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8D7" w:rsidRDefault="00DD059D">
      <w:pPr>
        <w:shd w:val="clear" w:color="auto" w:fill="FFFFFF"/>
        <w:spacing w:after="0" w:line="240" w:lineRule="auto"/>
        <w:ind w:left="450" w:right="45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Додаток 7</w:t>
      </w:r>
    </w:p>
    <w:p w:rsidR="00EF58D7" w:rsidRDefault="00DD059D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СПИСОК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навчально-методичних  та наукових праць</w:t>
      </w:r>
    </w:p>
    <w:p w:rsidR="00EF58D7" w:rsidRDefault="00DD05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bookmark=id.gjdgxs" w:colFirst="0" w:colLast="0"/>
      <w:bookmarkEnd w:id="1"/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Зінюк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Анни Володимирівни</w:t>
      </w:r>
    </w:p>
    <w:p w:rsidR="00EF58D7" w:rsidRDefault="00DD05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Ziniuk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A.)</w:t>
      </w:r>
    </w:p>
    <w:p w:rsidR="00EF58D7" w:rsidRDefault="00EF58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100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2268"/>
        <w:gridCol w:w="992"/>
        <w:gridCol w:w="3911"/>
        <w:gridCol w:w="767"/>
        <w:gridCol w:w="1700"/>
      </w:tblGrid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bookmark=id.30j0zll" w:colFirst="0" w:colLast="0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 роботи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Вихідні дані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Обсяг (у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стор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.)/автор. доробок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Співавтори</w:t>
            </w: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F58D7">
        <w:trPr>
          <w:trHeight w:val="624"/>
        </w:trPr>
        <w:tc>
          <w:tcPr>
            <w:tcW w:w="100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І. Наукові праці за профілем кафедри, опубліковані до захисту  кандидатської дисертації</w:t>
            </w: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Вплив телебачення на комерціалізацію сучасного спорту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Методологія, теорія та практика соціологічного аналізу сучасного українського суспільства : Збірник наукових праць.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Харків : ХНУ імені В. Н. Каразіна, 2009. С. 534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539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телебачення у формуванні іміджу спорту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Вісник Одеського національного університету імені І.І.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Мечнікова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Серія: Соціологія і політичні науки.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Одеса : ОНУ імені І.І.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Мечнікова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2009. С.270-276..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телебачення у трансформації спорту в соціально-видовищну сферу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Сучасні суспільні проблеми у вимірі соціології управління: Збірник наукових праць. Серія “Соціологія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”. Донецьк: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ДонДУУ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2009. Т. 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140. С.350-355.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Соціокультурний потенціал сучасного спорту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Style w:val="a3"/>
              <w:widowControl w:val="0"/>
              <w:tabs>
                <w:tab w:val="left" w:pos="567"/>
                <w:tab w:val="left" w:pos="1276"/>
                <w:tab w:val="left" w:pos="3828"/>
              </w:tabs>
              <w:ind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Сучасні суспільні проблеми у вимірі соціології управління: Збірник наукових праць. Серія “Соціологія”.</w:t>
            </w:r>
            <w:r>
              <w:rPr>
                <w:sz w:val="24"/>
              </w:rPr>
              <w:t xml:space="preserve"> Донецьк: </w:t>
            </w:r>
            <w:proofErr w:type="spellStart"/>
            <w:r>
              <w:rPr>
                <w:sz w:val="24"/>
              </w:rPr>
              <w:t>ДонДУУ</w:t>
            </w:r>
            <w:proofErr w:type="spellEnd"/>
            <w:r>
              <w:rPr>
                <w:sz w:val="24"/>
              </w:rPr>
              <w:t xml:space="preserve">. Т. IX. </w:t>
            </w:r>
            <w:proofErr w:type="spellStart"/>
            <w:r>
              <w:rPr>
                <w:sz w:val="24"/>
              </w:rPr>
              <w:t>Вип</w:t>
            </w:r>
            <w:proofErr w:type="spellEnd"/>
            <w:r>
              <w:rPr>
                <w:sz w:val="24"/>
              </w:rPr>
              <w:t>. 146. 2010. С.270-275.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Економічний компонент сучасного спорту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Style w:val="a3"/>
              <w:widowControl w:val="0"/>
              <w:tabs>
                <w:tab w:val="left" w:pos="567"/>
                <w:tab w:val="left" w:pos="1276"/>
                <w:tab w:val="left" w:pos="3828"/>
              </w:tabs>
              <w:ind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Соціологія у (пост)сучасності: Збірник тез доповідей учасників VIII міжнародної наукової конференції студентів та аспірантів</w:t>
            </w:r>
            <w:r>
              <w:rPr>
                <w:sz w:val="24"/>
              </w:rPr>
              <w:t>. Харків: ХНУ імені В.Н. Каразіна, 2010. С.70-71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eading=h.1fob9te" w:colFirst="0" w:colLast="0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та самоактуалізація особистості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Style w:val="a3"/>
              <w:widowControl w:val="0"/>
              <w:tabs>
                <w:tab w:val="left" w:pos="567"/>
                <w:tab w:val="left" w:pos="1276"/>
                <w:tab w:val="left" w:pos="3828"/>
              </w:tabs>
              <w:ind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Молодь в умовах нової соціальної перспективи: матеріали XII Міжнародної науково-практичної конференції</w:t>
            </w:r>
            <w:r>
              <w:rPr>
                <w:sz w:val="24"/>
              </w:rPr>
              <w:t>. Житомир, 2010. С.81- 83.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Феномен тілесності в спортивному дискурсі </w:t>
            </w:r>
          </w:p>
          <w:p w:rsidR="00EF58D7" w:rsidRDefault="00EF5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Парадигма здорового способу життя: духовні та фізичні компоненти: Збірник наукових статей ІІ Міжнародної науково-теоретичної конференції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Київ: НУФВСУ, 2010. С.38-40.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Жіночий спорт та його висвітлення засобами масової інформації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Наукові праці: науково-методичний журнал.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Вип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133. Т. 146. Соціологія.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Миколаїв: Вид-во ЧДУ імені П. Могили, 2010. С.59-62.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rPr>
          <w:trHeight w:val="412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Візуальна репрезентація спорту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Методологія, теорія, практика соціологічного аналізу сучасного суспільства: Збірник наукових праць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Випуск 16. Харків: ХНУ імені В.Н. Каразіна, 2010. С.551-554.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 комунікація в системі ЗМІ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Сучасні суспільні проблеми у вимірі соціології управління: Збірник наукових праць. Серія Соціологія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Донецьк: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ДонДУУ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2010. Т. ХІ.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178. С.367-373.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як складова іміджу країни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Соціальні зміни та культура ідентичність: Збірник тез доповідей учасників Міжнародної наукової конференції студентів та аспірантів та молодих науковців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Одеса: ОНУ імені І.І.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Мечнікова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2011. С.104-107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Взаємодія засобів масової інформації та сучасного спорту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Інноваційний розвиток суспільства за умов крос-культурних взаємодій: Збірник матеріалів IV Міжнародної науково-практичної конференції для студентів, аспірантів, науковців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Т.ІІ, Суми: ВВП «Мрія» ТОВ, 2011. С.257-259..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Спортивне спонсорство як складова розвитку сучасного спорту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Соціологія у (пост)сучасності: Збірник тез доповідей учасників VIII міжнародної наукової конференції студентів та аспірантів.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Харків: ХНУ імені В.Н. Каразіна, 2011. С.68-70.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Теоретичний аналіз концепцій впливу ЗМІ на суспільство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widowControl w:val="0"/>
              <w:tabs>
                <w:tab w:val="left" w:pos="567"/>
                <w:tab w:val="left" w:pos="1276"/>
                <w:tab w:val="left" w:pos="3828"/>
                <w:tab w:val="left" w:pos="9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Сучасні соціально-гуманітарні дискурси. Матеріали всеукраїнської наукової конференції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Дніпропетровськ: ТОВ «Інновація», 2011. С. 128 - 131.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Особливості становлення спортивних ЗМІ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Сучасні суспільні проблеми у вимірі соціології управління: Збірник наукових праць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ДонДУУ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Серія Соціологія.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Донецьк: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ДонДУУ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2011. Т. ХІІ.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221.  С.370-374.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 контекст розвитку сучасного спорту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Наукові праці: науково-методичний журнал.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Вип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165. Т. 177. Соціологія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Миколаїв: Вид-во ЧДУ імені П. Могили, 2012. С.83-85.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76200</wp:posOffset>
                      </wp:positionV>
                      <wp:extent cx="9525" cy="12700"/>
                      <wp:effectExtent l="0" t="0" r="0" b="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2469450" y="3775238"/>
                                <a:ext cx="5753100" cy="9525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76200</wp:posOffset>
                      </wp:positionV>
                      <wp:extent cx="9525" cy="12700"/>
                      <wp:effectExtent b="0" l="0" r="0" t="0"/>
                      <wp:wrapNone/>
                      <wp:docPr id="3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525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58D7" w:rsidRDefault="00DD059D">
      <w:pPr>
        <w:rPr>
          <w:rFonts w:ascii="Times New Roman" w:eastAsia="Times New Roman" w:hAnsi="Times New Roman" w:cs="Times New Roman"/>
        </w:rPr>
      </w:pPr>
      <w:r>
        <w:br w:type="page"/>
      </w:r>
    </w:p>
    <w:tbl>
      <w:tblPr>
        <w:tblStyle w:val="aa"/>
        <w:tblW w:w="100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2268"/>
        <w:gridCol w:w="990"/>
        <w:gridCol w:w="3913"/>
        <w:gridCol w:w="767"/>
        <w:gridCol w:w="1700"/>
      </w:tblGrid>
      <w:tr w:rsidR="00EF58D7">
        <w:trPr>
          <w:trHeight w:val="39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widowControl w:val="0"/>
              <w:tabs>
                <w:tab w:val="left" w:pos="567"/>
                <w:tab w:val="left" w:pos="1134"/>
                <w:tab w:val="left" w:pos="1276"/>
                <w:tab w:val="left" w:pos="9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F58D7">
        <w:trPr>
          <w:trHeight w:val="645"/>
        </w:trPr>
        <w:tc>
          <w:tcPr>
            <w:tcW w:w="100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II. Наукові праці за профілем кафедри, опубліковані після захисту кандидатської дисертації</w:t>
            </w:r>
          </w:p>
        </w:tc>
      </w:tr>
      <w:tr w:rsidR="00EF58D7">
        <w:trPr>
          <w:trHeight w:val="123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сучасних мас-медіа в популяризації масового спорту та здорового способу життя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Вісник Одеського національного університету імені І.І.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Мечнікова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Серія: Соціологія і політичні науки.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Одеса : ОНУ імені І.І.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Мечнікова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2013. С.260-266.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Трансформація цінностей сучасного спорту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B9435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DD059D">
                <w:rPr>
                  <w:rFonts w:ascii="Times New Roman" w:eastAsia="Times New Roman" w:hAnsi="Times New Roman" w:cs="Times New Roman"/>
                  <w:i/>
                  <w:sz w:val="24"/>
                  <w:szCs w:val="24"/>
                  <w:highlight w:val="white"/>
                </w:rPr>
                <w:t>Наука і соціальні проблеми суспільства: трансформація цінностей у сучасному світі. Міжнародна науково-практична конференція</w:t>
              </w:r>
            </w:hyperlink>
            <w:r w:rsidR="00DD059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="00DD05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Харків: ХНУ імені В.Н. Каразіна, 2013. С.34-37.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Лукащук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В.І.</w:t>
            </w: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Академічна чесність у студентському середовищі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E46" w:rsidRDefault="00C2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</w:t>
            </w:r>
            <w:r w:rsidR="00DD059D">
              <w:rPr>
                <w:rFonts w:ascii="Times New Roman" w:eastAsia="Times New Roman" w:hAnsi="Times New Roman" w:cs="Times New Roman"/>
              </w:rPr>
              <w:t>оногра</w:t>
            </w:r>
            <w:proofErr w:type="spellEnd"/>
          </w:p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фія</w:t>
            </w:r>
            <w:proofErr w:type="spellEnd"/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Соціокультурні бар'єри модернізації вищої школи України: колективна монографія за ред. В. С.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Бакірова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Х.: ХНУ імені В. Н. Каразіна, 2015. С. 121-134.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424/14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Бакіров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В. С.,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Хижняк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Л. М. та інші, всього 17 осіб</w:t>
            </w: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Засоби масової комунікації як фактор трансформації сучасного спорту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E46" w:rsidRDefault="00C2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</w:t>
            </w:r>
            <w:r w:rsidR="00DD059D">
              <w:rPr>
                <w:rFonts w:ascii="Times New Roman" w:eastAsia="Times New Roman" w:hAnsi="Times New Roman" w:cs="Times New Roman"/>
              </w:rPr>
              <w:t>оногра</w:t>
            </w:r>
            <w:proofErr w:type="spellEnd"/>
          </w:p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фія</w:t>
            </w:r>
            <w:proofErr w:type="spellEnd"/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Монографія.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Харків: ХНУ імені В. Н. Каразіна, 2015. 140 c.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140/70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Лукащук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В.І.</w:t>
            </w:r>
          </w:p>
        </w:tc>
      </w:tr>
      <w:tr w:rsidR="00EF58D7">
        <w:trPr>
          <w:trHeight w:val="125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B94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>
              <w:proofErr w:type="spellStart"/>
              <w:r w:rsidR="00DD059D"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</w:rPr>
                <w:t>Медіаграмотність</w:t>
              </w:r>
              <w:proofErr w:type="spellEnd"/>
              <w:r w:rsidR="00DD059D"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</w:rPr>
                <w:t xml:space="preserve"> як складова інформаційної безпеки</w:t>
              </w:r>
            </w:hyperlink>
            <w:r w:rsidR="00DD05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Актуальні проблеми філософії та соціології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165.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Одеська юридична академія, національний університет, 2016.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 138-140.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3/1,5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Солдатенко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І.О.</w:t>
            </w:r>
          </w:p>
        </w:tc>
      </w:tr>
      <w:tr w:rsidR="00EF58D7">
        <w:trPr>
          <w:trHeight w:val="132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Особливості забезпечення інформаційної безпеки в електронному навчанні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Вісник Одеського національного університету імені І.І.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Мечнікова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Серія: Соціологія і політичні науки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Одеса : ОНУ імені І.І.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Мечнікова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2016. Т. 21.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3 (26). С.33-40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Змій Л.М.</w:t>
            </w:r>
          </w:p>
        </w:tc>
      </w:tr>
      <w:tr w:rsidR="00EF58D7">
        <w:trPr>
          <w:trHeight w:val="218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соціологічної концептуалізації поняття «інформаційна безпека держави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Сучасні проблеми світового співтовариства та роль суспільних наук у забезпеченні його розвитку : матеріали міжнародної науково-практичної конференції.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Одеса : ГО «Причорноморський центр досліджень проблем суспільства», 2016. С. 92–94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3/1,5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Субота М.Н.</w:t>
            </w:r>
          </w:p>
        </w:tc>
      </w:tr>
      <w:tr w:rsidR="00EF58D7">
        <w:trPr>
          <w:trHeight w:val="1622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Стереотипи у спортивних мас-медіа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Modern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methods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innovations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operational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experience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field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psychology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pedagogics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Conference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proceedings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October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20-21, 2017.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Lublin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Izdevnieciba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Baltija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Publishing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P.146-149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58D7" w:rsidRDefault="00DD059D">
      <w:pPr>
        <w:rPr>
          <w:rFonts w:ascii="Times New Roman" w:eastAsia="Times New Roman" w:hAnsi="Times New Roman" w:cs="Times New Roman"/>
        </w:rPr>
      </w:pPr>
      <w:r>
        <w:br w:type="page"/>
      </w:r>
    </w:p>
    <w:tbl>
      <w:tblPr>
        <w:tblStyle w:val="ab"/>
        <w:tblW w:w="100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2268"/>
        <w:gridCol w:w="990"/>
        <w:gridCol w:w="3913"/>
        <w:gridCol w:w="767"/>
        <w:gridCol w:w="1700"/>
      </w:tblGrid>
      <w:tr w:rsidR="00EF58D7">
        <w:trPr>
          <w:trHeight w:val="39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F58D7">
        <w:trPr>
          <w:trHeight w:val="13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Медіаосвіта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інформаційна безпека 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Нові нерівності – нові конфлікти» Тези доповідей та виступів учасників III Конгресу Соціологічної Асоціації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2017. ХНУ імені В. Н. Каразіна. С. 497-499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8D7">
        <w:trPr>
          <w:trHeight w:val="13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Візуальна самопрезентація особистості в соціальних медіа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Проблеми саморозвитку особистості в сучасному суспільстві : Матеріали міжнародної науково-практичної конференції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 xml:space="preserve">15 листопад 2019 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ун-т ім. Ярослава Мудрого. Харків : Право, 2019. С. 242-244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3/1,5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Погарська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Н.В.</w:t>
            </w:r>
          </w:p>
        </w:tc>
      </w:tr>
      <w:tr w:rsidR="00EF58D7">
        <w:trPr>
          <w:trHeight w:val="13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Споживчі практики освітніх послуг: вплив нових медіа на вибір закладів вищої освіти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Modern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educational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space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transformation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national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models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terms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integration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Conference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Proceedings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October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25, 2019.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Leipzig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Baltija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Publishing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P. 72-75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4/1,5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Чернявська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О.В.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Погарська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Н.В.</w:t>
            </w:r>
          </w:p>
        </w:tc>
      </w:tr>
      <w:tr w:rsidR="00EF58D7">
        <w:trPr>
          <w:trHeight w:val="13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Мобільні месенджери як канал комунікації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Пріоритети сучасних суспільних наук в трансформаційних умовах : Матеріали міжнародної науково-практичної конференції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22–23 листопада 2019 р. Львів: ГО «Львівська фундація суспільних наук», 2019. С. 59-61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3/1,5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Змій Л.М.</w:t>
            </w:r>
          </w:p>
        </w:tc>
      </w:tr>
      <w:tr w:rsidR="00EF58D7">
        <w:trPr>
          <w:trHeight w:val="13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Проблеми дослідження ксенофобії: ідентичність та шкала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Богардуса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Науковий журнал Молодий вчений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№ 11 (75), 2019. Видавничий дім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Гельветика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С. 789-794.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6/3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Крайнюков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А.А.</w:t>
            </w:r>
          </w:p>
        </w:tc>
      </w:tr>
      <w:tr w:rsidR="00EF58D7">
        <w:trPr>
          <w:trHeight w:val="91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як вид самоактуалізації особистості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Габитус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 № 14, 2020. С. 76-80.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5/2,5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Солдатенко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І.О.</w:t>
            </w:r>
          </w:p>
        </w:tc>
      </w:tr>
      <w:tr w:rsidR="00EF58D7">
        <w:trPr>
          <w:trHeight w:val="13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Хайп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 засіб презентації особистості в соціальних медіа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Проблеми саморозвитку особистості в сучасному суспільстві: Матеріали ІІ Міжнародної науково-практичної конференції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26–27 березня 2021 р. НЮУ ім. Ярослава Мудрого. 2021. С. 150-151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Пріходько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 А.</w:t>
            </w:r>
          </w:p>
        </w:tc>
      </w:tr>
      <w:tr w:rsidR="00EF58D7">
        <w:trPr>
          <w:trHeight w:val="13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Комунікативні індикатори контекстної реклами у системі цифрового маркетингу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SOCIOПРОСТІР: міждисциплінарний збірник наукових праць з соціології та соціальної роботи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 2021. №11. С. 46–52.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7/4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highlight w:val="white"/>
              </w:rPr>
              <w:t>Каторов</w:t>
            </w:r>
            <w:proofErr w:type="spellEnd"/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 Д. О.</w:t>
            </w:r>
          </w:p>
        </w:tc>
      </w:tr>
      <w:tr w:rsidR="00EF58D7">
        <w:trPr>
          <w:trHeight w:val="13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Вплив соціальних мереж на сучасні комунікативні практики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European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scientific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discussions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Proceedings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XI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International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Scientific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Practical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Conference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Italy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12-14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2021. Р. 218-221.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Змій Л.М.</w:t>
            </w:r>
          </w:p>
        </w:tc>
      </w:tr>
    </w:tbl>
    <w:p w:rsidR="00EF58D7" w:rsidRDefault="00DD059D">
      <w:pPr>
        <w:rPr>
          <w:rFonts w:ascii="Times New Roman" w:eastAsia="Times New Roman" w:hAnsi="Times New Roman" w:cs="Times New Roman"/>
        </w:rPr>
      </w:pPr>
      <w:r>
        <w:br w:type="page"/>
      </w:r>
    </w:p>
    <w:tbl>
      <w:tblPr>
        <w:tblStyle w:val="ac"/>
        <w:tblW w:w="100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2265"/>
        <w:gridCol w:w="1020"/>
        <w:gridCol w:w="3885"/>
        <w:gridCol w:w="765"/>
        <w:gridCol w:w="1695"/>
      </w:tblGrid>
      <w:tr w:rsidR="00EF58D7">
        <w:trPr>
          <w:trHeight w:val="39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F58D7">
        <w:trPr>
          <w:trHeight w:val="13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Особливості споживання медіа молодіжною аудиторією у цифровому суспільстві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Тези доповідей IV Конгресу Соціологічної Асоціації України: Трансформація соціальних інститутів в інформаційному суспільстві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Харків, 28-29 жовтня 2021. С. 195-197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3/1,5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 w:rsidP="002F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Змій Л.М.</w:t>
            </w:r>
          </w:p>
        </w:tc>
      </w:tr>
      <w:tr w:rsidR="00EF58D7">
        <w:trPr>
          <w:trHeight w:val="13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Social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networks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means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brand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formation</w:t>
            </w:r>
            <w:proofErr w:type="spellEnd"/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Development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modern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science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conditions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latest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paradigm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functioning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society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state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Collection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theses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scientific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methodical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reports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international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scientific-practical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conference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which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organized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by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Inštitút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odborného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rozvoja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Slovensko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Universitatea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Vest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„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Vasile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Goldiș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Arad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România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Centrul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Universitar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Nord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Baia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Mare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România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Association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International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Educational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Scientific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Cooperation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Ukraine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research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teaching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staff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Ukrainian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universities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December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6-7, 2021. Р. 38-43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6/3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highlight w:val="white"/>
              </w:rPr>
              <w:t>Varfolomiieva</w:t>
            </w:r>
            <w:proofErr w:type="spellEnd"/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 О.</w:t>
            </w:r>
          </w:p>
        </w:tc>
      </w:tr>
      <w:tr w:rsidR="00EF58D7">
        <w:trPr>
          <w:trHeight w:val="13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Хайп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 нова комунікативна технологія у розважальних медіа на прикладі «Гра в кальмара»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Соціальні технології : актуальні проблеми теорії та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93. 2022. С. 121-127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7/4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Пріходько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М.А.</w:t>
            </w:r>
          </w:p>
        </w:tc>
      </w:tr>
      <w:tr w:rsidR="00EF58D7">
        <w:trPr>
          <w:trHeight w:val="13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Медіа як транслятор цінностей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тези доповідей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Міжнародна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мультидисциплінарна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наукова інтернет-конференція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(м. Львів, Україна, м. Ополе, Польща, 26-27 жовтня 2023 р.) 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редкол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: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Патряк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та ін. ГО “Наукова спільнота”, WSZIA w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Opolu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 Львів, С.88-90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EF58D7">
        <w:trPr>
          <w:trHeight w:val="13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Студенти в комунікативному публічному просторі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монографія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Сучасні комунікативні простори: спроба соціологічної концептуалізації: колективна монографія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за наук. ред. В.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Бакірова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Харків: ХНУ ім. В. Н. Каразіна. 2023. С.339-346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376/8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Бакіров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В. С.,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Хижняк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Л. М. 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Погарська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Н.В. та інші, всього 31 особа</w:t>
            </w:r>
          </w:p>
        </w:tc>
      </w:tr>
      <w:tr w:rsidR="00EF58D7">
        <w:trPr>
          <w:trHeight w:val="1013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злочинність як проблема цифрового суспільства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Соціальні технології: актуальні проблеми теорії та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  № 102, 2024. С.32-38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7/4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Pr="002F2FB3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2F2FB3">
              <w:rPr>
                <w:rFonts w:ascii="Times New Roman" w:eastAsia="Times New Roman" w:hAnsi="Times New Roman" w:cs="Times New Roman"/>
                <w:sz w:val="21"/>
                <w:szCs w:val="21"/>
                <w:highlight w:val="white"/>
              </w:rPr>
              <w:t>Нечепоренко</w:t>
            </w:r>
            <w:proofErr w:type="spellEnd"/>
            <w:r w:rsidRPr="002F2FB3">
              <w:rPr>
                <w:rFonts w:ascii="Times New Roman" w:eastAsia="Times New Roman" w:hAnsi="Times New Roman" w:cs="Times New Roman"/>
                <w:sz w:val="21"/>
                <w:szCs w:val="21"/>
                <w:highlight w:val="white"/>
              </w:rPr>
              <w:t xml:space="preserve"> М.І.</w:t>
            </w:r>
          </w:p>
        </w:tc>
      </w:tr>
      <w:tr w:rsidR="00EF58D7">
        <w:trPr>
          <w:trHeight w:val="1013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 сучасних українських пісень у формуванні національної ідентичності в умовах війни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стаття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Соціальні технології: актуальні проблеми теорії та практики.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105, 2025. С. 86-91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6/3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bookmarkStart w:id="4" w:name="_heading=h.qknbztl8yblm" w:colFirst="0" w:colLast="0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Макєєв М. О</w:t>
            </w:r>
          </w:p>
        </w:tc>
      </w:tr>
    </w:tbl>
    <w:p w:rsidR="007C3FC8" w:rsidRDefault="007C3FC8">
      <w:r>
        <w:br w:type="page"/>
      </w:r>
    </w:p>
    <w:tbl>
      <w:tblPr>
        <w:tblStyle w:val="ac"/>
        <w:tblW w:w="100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2265"/>
        <w:gridCol w:w="1020"/>
        <w:gridCol w:w="3885"/>
        <w:gridCol w:w="765"/>
        <w:gridCol w:w="1695"/>
      </w:tblGrid>
      <w:tr w:rsidR="007C3FC8" w:rsidTr="007C3FC8">
        <w:trPr>
          <w:trHeight w:val="254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FC8" w:rsidRDefault="007C3FC8" w:rsidP="007C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FC8" w:rsidRDefault="007C3FC8" w:rsidP="007C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FC8" w:rsidRDefault="007C3FC8" w:rsidP="007C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FC8" w:rsidRDefault="007C3FC8" w:rsidP="007C3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FC8" w:rsidRDefault="007C3FC8" w:rsidP="007C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FC8" w:rsidRDefault="007C3FC8" w:rsidP="007C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F58D7">
        <w:trPr>
          <w:trHeight w:val="1013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C3F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Pr="00BF08FC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0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Role of the Media in Combating Corruption in Sports in Ukraine During the War. </w:t>
            </w:r>
            <w:proofErr w:type="spellStart"/>
            <w:r w:rsidRPr="00BF0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Kharkiv</w:t>
            </w:r>
            <w:proofErr w:type="spellEnd"/>
            <w:r w:rsidRPr="00BF0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BF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article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Media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Społeczeństwo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22(1), 2025. Р. 80–95. https://doi.org/10.5604/01.3001.0055.2158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15/5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 w:rsidP="00BF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" w:name="_heading=h.h7n6dmr818za" w:colFirst="0" w:colLast="0"/>
            <w:bookmarkEnd w:id="5"/>
            <w:proofErr w:type="spellStart"/>
            <w:r>
              <w:rPr>
                <w:rFonts w:ascii="Times New Roman" w:eastAsia="Times New Roman" w:hAnsi="Times New Roman" w:cs="Times New Roman"/>
              </w:rPr>
              <w:t>Soldatenko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Kalashnikova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</w:tr>
      <w:tr w:rsidR="00EF58D7">
        <w:trPr>
          <w:trHeight w:val="13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C3F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Pr="005466CD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6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Personal Factors Shaping Journalists’ Professionalism in Today’s Military Journalism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4B39" w:rsidRPr="00BF08FC" w:rsidRDefault="000A4B39" w:rsidP="007C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="00DD059D" w:rsidRPr="00BF0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rticle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Pr="007C3FC8" w:rsidRDefault="00DD059D" w:rsidP="007C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C3FC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white"/>
                <w:lang w:val="en-US"/>
              </w:rPr>
              <w:t>Revista</w:t>
            </w:r>
            <w:proofErr w:type="spellEnd"/>
            <w:r w:rsidRPr="007C3FC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 </w:t>
            </w:r>
            <w:proofErr w:type="spellStart"/>
            <w:r w:rsidRPr="007C3FC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white"/>
                <w:lang w:val="en-US"/>
              </w:rPr>
              <w:t>Romaneasca</w:t>
            </w:r>
            <w:proofErr w:type="spellEnd"/>
            <w:r w:rsidRPr="007C3FC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 </w:t>
            </w:r>
            <w:proofErr w:type="spellStart"/>
            <w:r w:rsidRPr="007C3FC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white"/>
                <w:lang w:val="en-US"/>
              </w:rPr>
              <w:t>Pentru</w:t>
            </w:r>
            <w:proofErr w:type="spellEnd"/>
            <w:r w:rsidRPr="007C3FC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 </w:t>
            </w:r>
            <w:proofErr w:type="spellStart"/>
            <w:r w:rsidRPr="007C3FC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white"/>
                <w:lang w:val="en-US"/>
              </w:rPr>
              <w:t>Educatie</w:t>
            </w:r>
            <w:proofErr w:type="spellEnd"/>
            <w:r w:rsidRPr="007C3FC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 </w:t>
            </w:r>
            <w:proofErr w:type="spellStart"/>
            <w:r w:rsidRPr="007C3FC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white"/>
                <w:lang w:val="en-US"/>
              </w:rPr>
              <w:t>Multidimensionala</w:t>
            </w:r>
            <w:proofErr w:type="spellEnd"/>
            <w:r w:rsidRPr="007C3F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, </w:t>
            </w:r>
            <w:r w:rsidRPr="007C3FC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white"/>
                <w:lang w:val="en-US"/>
              </w:rPr>
              <w:t>17</w:t>
            </w:r>
            <w:r w:rsidRPr="007C3F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(2), 2025. Р. 629-651. </w:t>
            </w:r>
            <w:r w:rsidR="000A4B39" w:rsidRPr="007C3FC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ІSSN:2066-7329|e-ISSN:2067-9270</w:t>
            </w:r>
            <w:r w:rsidR="007C3FC8" w:rsidRPr="007C3F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C3F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en-US"/>
              </w:rPr>
              <w:t>https://doi.org/10.18662/rrem/17.2/998</w:t>
            </w:r>
            <w:r w:rsidRPr="007C3F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7C3FC8" w:rsidRPr="007C3F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bookmarkStart w:id="6" w:name="_Hlk209722315"/>
          <w:p w:rsidR="007C3FC8" w:rsidRPr="007C3FC8" w:rsidRDefault="007C3FC8" w:rsidP="007C3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7C3F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fldChar w:fldCharType="begin"/>
            </w:r>
            <w:r w:rsidRPr="007C3F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instrText xml:space="preserve"> HYPERLINK "https://www.webofscience.com/wos/" </w:instrText>
            </w:r>
            <w:r w:rsidRPr="007C3F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fldChar w:fldCharType="separate"/>
            </w:r>
            <w:r w:rsidRPr="007C3F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Web of Science (</w:t>
            </w:r>
            <w:proofErr w:type="spellStart"/>
            <w:r w:rsidRPr="007C3F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WoS</w:t>
            </w:r>
            <w:proofErr w:type="spellEnd"/>
            <w:r w:rsidRPr="007C3F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)</w:t>
            </w:r>
            <w:r w:rsidRPr="007C3F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fldChar w:fldCharType="end"/>
            </w:r>
            <w:bookmarkEnd w:id="6"/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Pr="00BF08FC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F0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23/4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Pr="00BF08FC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bookmarkStart w:id="7" w:name="_heading=h.ni8upxybp6qp" w:colFirst="0" w:colLast="0"/>
            <w:bookmarkEnd w:id="7"/>
            <w:proofErr w:type="spellStart"/>
            <w:r w:rsidRPr="00BF0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08F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tiekolshchykova</w:t>
            </w:r>
            <w:proofErr w:type="spellEnd"/>
            <w:r w:rsidRPr="00BF08F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V.</w:t>
            </w:r>
          </w:p>
          <w:p w:rsidR="00EF58D7" w:rsidRPr="002F2FB3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bookmarkStart w:id="8" w:name="_heading=h.869fmmessfc5" w:colFirst="0" w:colLast="0"/>
            <w:bookmarkEnd w:id="8"/>
            <w:proofErr w:type="spellStart"/>
            <w:r w:rsidRPr="002F2FB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Melnykova</w:t>
            </w:r>
            <w:proofErr w:type="spellEnd"/>
            <w:r w:rsidRPr="002F2FB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EF58D7" w:rsidRPr="002F2FB3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bookmarkStart w:id="9" w:name="_heading=h.gxsdi0ao96cc" w:colFirst="0" w:colLast="0"/>
            <w:bookmarkEnd w:id="9"/>
            <w:proofErr w:type="spellStart"/>
            <w:r w:rsidRPr="002F2FB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Kurhanova</w:t>
            </w:r>
            <w:proofErr w:type="spellEnd"/>
            <w:r w:rsidRPr="002F2FB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O., </w:t>
            </w:r>
          </w:p>
          <w:p w:rsidR="007C3FC8" w:rsidRDefault="00A46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bookmarkStart w:id="10" w:name="_heading=h.wrr9pyqkvmqp" w:colFirst="0" w:colLast="0"/>
            <w:bookmarkEnd w:id="10"/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Yarova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A4B3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A. </w:t>
            </w:r>
            <w:r w:rsidRPr="000A4B3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A4B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et.al., </w:t>
            </w:r>
          </w:p>
          <w:p w:rsidR="00EF58D7" w:rsidRPr="002F2FB3" w:rsidRDefault="00A46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A4B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r w:rsidR="007C3F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 xml:space="preserve">6 </w:t>
            </w:r>
            <w:r w:rsidRPr="000A4B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authors in all</w:t>
            </w:r>
          </w:p>
          <w:p w:rsidR="00EF58D7" w:rsidRPr="00DF31E5" w:rsidRDefault="00EF58D7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val="en-US"/>
              </w:rPr>
            </w:pPr>
            <w:bookmarkStart w:id="11" w:name="_heading=h.4b8dm0w28xa1" w:colFirst="0" w:colLast="0"/>
            <w:bookmarkEnd w:id="11"/>
          </w:p>
        </w:tc>
      </w:tr>
    </w:tbl>
    <w:tbl>
      <w:tblPr>
        <w:tblStyle w:val="ad"/>
        <w:tblW w:w="100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2268"/>
        <w:gridCol w:w="990"/>
        <w:gridCol w:w="3913"/>
        <w:gridCol w:w="767"/>
        <w:gridCol w:w="1700"/>
      </w:tblGrid>
      <w:tr w:rsidR="00EF58D7">
        <w:trPr>
          <w:trHeight w:val="504"/>
        </w:trPr>
        <w:tc>
          <w:tcPr>
            <w:tcW w:w="100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III. Навчально-методичні праці за профілем кафедри</w:t>
            </w: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C3F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" w:name="_heading=h.3znysh7" w:colFirst="0" w:colLast="0"/>
            <w:bookmarkEnd w:id="1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Електронна освіта : термінологічний словник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Словник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13" w:name="_heading=h.2et92p0" w:colFirst="0" w:colLast="0"/>
            <w:bookmarkEnd w:id="13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Харківський національний університет імені В. Н. Каразіна. Харків, 2016. 219 с.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219/10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Бакіров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В. С.,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Хижняк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Л. М. ,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Солдатенко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І. А.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та інші,  всього 20 осіб</w:t>
            </w: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C3F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Соціологія: методичні рекомендації для студентів, що навчаються за освітніми програмами комунікативного профілю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14" w:name="_heading=h.tyjcwt" w:colFirst="0" w:colLast="0"/>
            <w:bookmarkEnd w:id="14"/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Навч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-метод. </w:t>
            </w:r>
            <w:proofErr w:type="spellStart"/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>посібн</w:t>
            </w:r>
            <w:proofErr w:type="spellEnd"/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Харків: ХНУ імені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В.Н.Каразіна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, 2018. 68 с</w:t>
            </w:r>
            <w:r w:rsidR="00BF08FC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  <w:p w:rsidR="00EF58D7" w:rsidRDefault="00EF58D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68/34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Хижняк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О.В.</w:t>
            </w:r>
            <w:r>
              <w:rPr>
                <w:rFonts w:ascii="Times New Roman" w:eastAsia="Times New Roman" w:hAnsi="Times New Roman" w:cs="Times New Roman"/>
                <w:strike/>
                <w:sz w:val="23"/>
                <w:szCs w:val="23"/>
              </w:rPr>
              <w:t>.</w:t>
            </w: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C3F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15" w:name="_Hlk209721696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Виробнича (переддипломна) практика: методичні рекомендації для студентів закладів вищої освіти</w:t>
            </w:r>
            <w:bookmarkEnd w:id="15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Навч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-метод. </w:t>
            </w:r>
            <w:proofErr w:type="spellStart"/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>посібн</w:t>
            </w:r>
            <w:proofErr w:type="spellEnd"/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Харків: ХНУ імені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В.Н.Каразіна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, 2022. 16 с</w:t>
            </w:r>
            <w:r w:rsidR="00BF08FC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  <w:p w:rsidR="00EF58D7" w:rsidRDefault="00EF58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16/8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Солдатенко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І. А.</w:t>
            </w: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C3F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16" w:name="_Hlk209721805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Методичні вказівки до виконання міждисциплінарної курсової роботи № 1 за спеціальністю 061 «Журналістика» (освітньо-професійна програма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Медіакомунікації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та зв’язки з громадськістю») для студентів усіх форм навчання</w:t>
            </w:r>
            <w:bookmarkEnd w:id="16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Навч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-метод. </w:t>
            </w:r>
            <w:proofErr w:type="spellStart"/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>посібн</w:t>
            </w:r>
            <w:proofErr w:type="spellEnd"/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Харків: ХНУ імені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В.Н.Каразіна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, 2022. 40 с</w:t>
            </w:r>
            <w:r w:rsidR="00BF08FC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  <w:p w:rsidR="00EF58D7" w:rsidRDefault="00EF58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40/10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Аксьонов С.С.</w:t>
            </w:r>
          </w:p>
          <w:p w:rsidR="00BE1EBA" w:rsidRDefault="00DD059D" w:rsidP="00BE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Байдак Т</w:t>
            </w:r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.М., </w:t>
            </w:r>
            <w:proofErr w:type="spellStart"/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>Болотова</w:t>
            </w:r>
            <w:proofErr w:type="spellEnd"/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В.О. </w:t>
            </w:r>
          </w:p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BF08FC" w:rsidRDefault="00BF08FC">
      <w:r>
        <w:br w:type="page"/>
      </w:r>
    </w:p>
    <w:tbl>
      <w:tblPr>
        <w:tblStyle w:val="ad"/>
        <w:tblW w:w="100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2268"/>
        <w:gridCol w:w="990"/>
        <w:gridCol w:w="3913"/>
        <w:gridCol w:w="767"/>
        <w:gridCol w:w="1700"/>
      </w:tblGrid>
      <w:tr w:rsidR="00BF08FC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8FC" w:rsidRDefault="00BF08FC" w:rsidP="00BF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8FC" w:rsidRDefault="00BF08FC" w:rsidP="00BF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8FC" w:rsidRDefault="00BF08FC" w:rsidP="00BF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8FC" w:rsidRDefault="00BF08FC" w:rsidP="00BF0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8FC" w:rsidRDefault="00BF08FC" w:rsidP="00BF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8FC" w:rsidRDefault="00BF08FC" w:rsidP="00BF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C3FC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17" w:name="_Hlk209721889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Методичні вказівки до виконання кваліфікаційної роботи бакалавра за спеціальністю 061 журналістика (освітньо-професійна програма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медіакомунікації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та зв’язки з громадськістю») для студентів усіх форм навчання</w:t>
            </w:r>
            <w:bookmarkEnd w:id="17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Навч</w:t>
            </w:r>
            <w:proofErr w:type="spellEnd"/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.-метод. </w:t>
            </w:r>
            <w:proofErr w:type="spellStart"/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>посібн</w:t>
            </w:r>
            <w:proofErr w:type="spellEnd"/>
            <w:r w:rsidR="00DF31E5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Харків: ХНУ імені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В.Н.Каразіна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, 2022. 40 с</w:t>
            </w:r>
            <w:r w:rsidR="00BF08FC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  <w:p w:rsidR="00EF58D7" w:rsidRDefault="00EF58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40/10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Аксьонов С.С.</w:t>
            </w:r>
          </w:p>
          <w:p w:rsidR="00BE1EBA" w:rsidRDefault="00DF31E5" w:rsidP="00BE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Байдак Т.М.,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Болотова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В.О.</w:t>
            </w:r>
            <w:r w:rsidR="00DD059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  <w:p w:rsidR="00EF58D7" w:rsidRDefault="00E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C3FC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Методичні рекомендації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Медіарилейшнз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: методичні рекомендації для студентів і студенток закладів вищої освіти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Навч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-метод. </w:t>
            </w:r>
            <w:proofErr w:type="spellStart"/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>посібн</w:t>
            </w:r>
            <w:proofErr w:type="spellEnd"/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Харків: ХНУ імені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В.Н.Каразіна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, 2023. 45 с</w:t>
            </w:r>
            <w:r w:rsidR="00BF08FC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  <w:p w:rsidR="00EF58D7" w:rsidRDefault="00EF58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45/22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Змій Л.М.</w:t>
            </w:r>
          </w:p>
        </w:tc>
      </w:tr>
    </w:tbl>
    <w:tbl>
      <w:tblPr>
        <w:tblStyle w:val="ae"/>
        <w:tblW w:w="100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2268"/>
        <w:gridCol w:w="990"/>
        <w:gridCol w:w="3913"/>
        <w:gridCol w:w="767"/>
        <w:gridCol w:w="1700"/>
      </w:tblGrid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7C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Методичні вказівки до виконання кваліфікаційної роботи бакалавра за спеціальністю 054 Соціологія (освітньо-професійна програма «Соціологія  комунікацій, реклами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зв’язків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з громадськістю») для студентів усіх форм навчання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Навч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метод.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посіб</w:t>
            </w:r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>н</w:t>
            </w:r>
            <w:proofErr w:type="spellEnd"/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Харків: ХНУ імені В. Н. Каразіна, 2023. 43 с</w:t>
            </w:r>
            <w:r w:rsidR="00BF08FC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43/8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Солдатенко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І. А., </w:t>
            </w:r>
          </w:p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Калашнікова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А.О.,</w:t>
            </w:r>
          </w:p>
          <w:p w:rsidR="00EF58D7" w:rsidRDefault="00DF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Байдак Т.М.</w:t>
            </w:r>
            <w:r w:rsidR="00DD059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C21E46" w:rsidRP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та інші, </w:t>
            </w:r>
            <w:r w:rsidR="00DD059D">
              <w:rPr>
                <w:rFonts w:ascii="Times New Roman" w:eastAsia="Times New Roman" w:hAnsi="Times New Roman" w:cs="Times New Roman"/>
                <w:sz w:val="23"/>
                <w:szCs w:val="23"/>
              </w:rPr>
              <w:t>всього</w:t>
            </w:r>
          </w:p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 осіб</w:t>
            </w: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C3F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18" w:name="_heading=h.3dy6vkm" w:colFirst="0" w:colLast="0"/>
            <w:bookmarkEnd w:id="18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Методичні вказівки до виконання міждисциплінарної курсової роботи №2 за спеціальністю 061 Журналістика (освітньо-професійна програма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Медіакомунікації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та зв’язки з громадськістю») для студентів усіх форм навчання 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Навч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-метод. </w:t>
            </w:r>
            <w:proofErr w:type="spellStart"/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>посібн</w:t>
            </w:r>
            <w:proofErr w:type="spellEnd"/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19" w:name="_heading=h.1t3h5sf" w:colFirst="0" w:colLast="0"/>
            <w:bookmarkEnd w:id="19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Харків: ХНУ імені В. Н. Каразіна, 2024. 44 с.</w:t>
            </w:r>
          </w:p>
          <w:p w:rsidR="00EF58D7" w:rsidRDefault="00EF58D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44/8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20" w:name="_heading=h.4d34og8" w:colFirst="0" w:colLast="0"/>
            <w:bookmarkEnd w:id="20"/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Аніпченко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</w:t>
            </w:r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.М., Байдак Т.М., </w:t>
            </w:r>
            <w:proofErr w:type="spellStart"/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>Болотова</w:t>
            </w:r>
            <w:proofErr w:type="spellEnd"/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В.О.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та інші,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всього</w:t>
            </w:r>
          </w:p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 осіб.</w:t>
            </w:r>
          </w:p>
        </w:tc>
      </w:tr>
      <w:tr w:rsidR="00EF58D7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C3F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Ефективність реклами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зв’язків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з громадськістю: методичні рекомендації до самостійної роботи студентів і студенток закладів вищої освіти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Навч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метод.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посіб</w:t>
            </w:r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>н</w:t>
            </w:r>
            <w:proofErr w:type="spellEnd"/>
            <w:r w:rsidR="00C21E46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Харків: ХНУ імені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В.Н.Каразіна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, 2024. 117 с.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117/39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Солдатенко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І. А.</w:t>
            </w:r>
          </w:p>
          <w:p w:rsidR="00EF58D7" w:rsidRDefault="00DD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Кравченкова Г.М.</w:t>
            </w:r>
          </w:p>
        </w:tc>
      </w:tr>
    </w:tbl>
    <w:p w:rsidR="00BF08FC" w:rsidRDefault="00BF08FC">
      <w:r>
        <w:br w:type="page"/>
      </w:r>
    </w:p>
    <w:tbl>
      <w:tblPr>
        <w:tblStyle w:val="ae"/>
        <w:tblW w:w="100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2268"/>
        <w:gridCol w:w="990"/>
        <w:gridCol w:w="3913"/>
        <w:gridCol w:w="767"/>
        <w:gridCol w:w="1700"/>
      </w:tblGrid>
      <w:tr w:rsidR="00BF08FC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8FC" w:rsidRDefault="00BF08FC" w:rsidP="00BF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8FC" w:rsidRPr="00BE1EBA" w:rsidRDefault="00BF08FC" w:rsidP="00BF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8FC" w:rsidRPr="00BE1EBA" w:rsidRDefault="00BF08FC" w:rsidP="00BF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8FC" w:rsidRPr="00BE1EBA" w:rsidRDefault="00BF08FC" w:rsidP="00BF0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8FC" w:rsidRPr="00BE1EBA" w:rsidRDefault="00BF08FC" w:rsidP="00BF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8FC" w:rsidRPr="00BE1EBA" w:rsidRDefault="00BF08FC" w:rsidP="00BF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7C3FC8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FC8" w:rsidRDefault="007C3FC8" w:rsidP="007C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FC8" w:rsidRPr="00BE1EBA" w:rsidRDefault="007C3FC8" w:rsidP="007C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bookmarkStart w:id="21" w:name="_heading=h.jp5ceetkb466" w:colFirst="0" w:colLast="0"/>
            <w:bookmarkEnd w:id="21"/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Комунікації у спортивному житті 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FC8" w:rsidRPr="00BE1EBA" w:rsidRDefault="007C3FC8" w:rsidP="007C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підручник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FC8" w:rsidRPr="00BE1EBA" w:rsidRDefault="007C3FC8" w:rsidP="007C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1EBA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Сучасні соціальні комунікації</w:t>
            </w:r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/ за ред. В. С. </w:t>
            </w:r>
            <w:proofErr w:type="spellStart"/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Бакірова</w:t>
            </w:r>
            <w:proofErr w:type="spellEnd"/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Харків : Харківський національний університет імені В. Н. Каразіна, 2025. C.170-184</w:t>
            </w:r>
          </w:p>
          <w:p w:rsidR="007C3FC8" w:rsidRPr="00BE1EBA" w:rsidRDefault="007C3FC8" w:rsidP="007C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white"/>
              </w:rPr>
            </w:pPr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FC8" w:rsidRPr="00BE1EBA" w:rsidRDefault="007C3FC8" w:rsidP="007C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E1EBA">
              <w:rPr>
                <w:rFonts w:ascii="Times New Roman" w:eastAsia="Times New Roman" w:hAnsi="Times New Roman" w:cs="Times New Roman"/>
                <w:color w:val="000000" w:themeColor="text1"/>
              </w:rPr>
              <w:t>320/</w:t>
            </w:r>
            <w:r w:rsidR="00937DF0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  <w:p w:rsidR="007C3FC8" w:rsidRPr="00BE1EBA" w:rsidRDefault="007C3FC8" w:rsidP="007C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FC8" w:rsidRPr="00BE1EBA" w:rsidRDefault="007C3FC8" w:rsidP="00BE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Бакіров</w:t>
            </w:r>
            <w:proofErr w:type="spellEnd"/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В. С., </w:t>
            </w:r>
            <w:proofErr w:type="spellStart"/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Хижняк</w:t>
            </w:r>
            <w:proofErr w:type="spellEnd"/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Л. М. , </w:t>
            </w:r>
            <w:proofErr w:type="spellStart"/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Солдатенко</w:t>
            </w:r>
            <w:proofErr w:type="spellEnd"/>
            <w:r w:rsidRPr="00BE1EB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І. А. та інші, всього 15 осіб</w:t>
            </w:r>
          </w:p>
        </w:tc>
      </w:tr>
    </w:tbl>
    <w:p w:rsidR="00EF58D7" w:rsidRDefault="00EF58D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F58D7" w:rsidRDefault="00EF58D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F58D7" w:rsidRDefault="00DF31E5">
      <w:pPr>
        <w:spacing w:after="0"/>
        <w:ind w:left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Здобувач</w:t>
      </w:r>
      <w:r w:rsidR="00DD059D">
        <w:rPr>
          <w:rFonts w:ascii="Times New Roman" w:eastAsia="Times New Roman" w:hAnsi="Times New Roman" w:cs="Times New Roman"/>
          <w:sz w:val="28"/>
          <w:szCs w:val="28"/>
        </w:rPr>
        <w:tab/>
      </w:r>
      <w:r w:rsidR="00DD059D">
        <w:rPr>
          <w:rFonts w:ascii="Times New Roman" w:eastAsia="Times New Roman" w:hAnsi="Times New Roman" w:cs="Times New Roman"/>
          <w:sz w:val="28"/>
          <w:szCs w:val="28"/>
        </w:rPr>
        <w:tab/>
      </w:r>
      <w:r w:rsidR="00DD059D">
        <w:rPr>
          <w:rFonts w:ascii="Times New Roman" w:eastAsia="Times New Roman" w:hAnsi="Times New Roman" w:cs="Times New Roman"/>
          <w:sz w:val="28"/>
          <w:szCs w:val="28"/>
        </w:rPr>
        <w:tab/>
      </w:r>
      <w:r w:rsidR="00DD059D">
        <w:rPr>
          <w:rFonts w:ascii="Times New Roman" w:eastAsia="Times New Roman" w:hAnsi="Times New Roman" w:cs="Times New Roman"/>
          <w:sz w:val="28"/>
          <w:szCs w:val="28"/>
        </w:rPr>
        <w:tab/>
      </w:r>
      <w:r w:rsidR="00DD059D">
        <w:rPr>
          <w:rFonts w:ascii="Times New Roman" w:eastAsia="Times New Roman" w:hAnsi="Times New Roman" w:cs="Times New Roman"/>
          <w:sz w:val="28"/>
          <w:szCs w:val="28"/>
        </w:rPr>
        <w:tab/>
      </w:r>
      <w:r w:rsidR="00DD059D">
        <w:rPr>
          <w:rFonts w:ascii="Times New Roman" w:eastAsia="Times New Roman" w:hAnsi="Times New Roman" w:cs="Times New Roman"/>
          <w:sz w:val="28"/>
          <w:szCs w:val="28"/>
        </w:rPr>
        <w:tab/>
      </w:r>
      <w:r w:rsidR="00DD059D">
        <w:rPr>
          <w:rFonts w:ascii="Times New Roman" w:eastAsia="Times New Roman" w:hAnsi="Times New Roman" w:cs="Times New Roman"/>
          <w:sz w:val="28"/>
          <w:szCs w:val="28"/>
        </w:rPr>
        <w:tab/>
      </w:r>
      <w:r w:rsidR="00DD059D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Анна ЗІНЮК</w:t>
      </w:r>
    </w:p>
    <w:p w:rsidR="00EF58D7" w:rsidRDefault="00EF58D7">
      <w:pPr>
        <w:spacing w:after="0"/>
        <w:ind w:left="357"/>
        <w:rPr>
          <w:rFonts w:ascii="Times New Roman" w:eastAsia="Times New Roman" w:hAnsi="Times New Roman" w:cs="Times New Roman"/>
          <w:sz w:val="28"/>
          <w:szCs w:val="28"/>
        </w:rPr>
      </w:pPr>
    </w:p>
    <w:p w:rsidR="00EF58D7" w:rsidRDefault="00DD059D">
      <w:pPr>
        <w:spacing w:after="0"/>
        <w:ind w:left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Засвідчено: </w:t>
      </w:r>
    </w:p>
    <w:p w:rsidR="00EF58D7" w:rsidRDefault="00DF31E5">
      <w:pPr>
        <w:spacing w:after="0"/>
        <w:ind w:left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завідувач</w:t>
      </w:r>
      <w:r w:rsidR="00DD059D">
        <w:rPr>
          <w:rFonts w:ascii="Times New Roman" w:eastAsia="Times New Roman" w:hAnsi="Times New Roman" w:cs="Times New Roman"/>
          <w:sz w:val="28"/>
          <w:szCs w:val="28"/>
        </w:rPr>
        <w:t xml:space="preserve"> кафедри                                                                                              </w:t>
      </w:r>
    </w:p>
    <w:p w:rsidR="00EF58D7" w:rsidRDefault="00DD059D">
      <w:pPr>
        <w:spacing w:after="0"/>
        <w:ind w:left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прикладної соціології та</w:t>
      </w:r>
    </w:p>
    <w:p w:rsidR="00EF58D7" w:rsidRDefault="00DD059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соціальних комунікацій                                                     Ірина СОЛДАТЕНКО</w:t>
      </w:r>
    </w:p>
    <w:p w:rsidR="00EF58D7" w:rsidRDefault="00EF58D7">
      <w:pPr>
        <w:spacing w:after="0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58D7" w:rsidRDefault="00DD059D">
      <w:pPr>
        <w:spacing w:after="0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EF58D7" w:rsidRDefault="00DD059D">
      <w:pPr>
        <w:spacing w:after="0"/>
        <w:ind w:left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Учений секретар                                                                        Олена ФРІДМАН</w:t>
      </w:r>
    </w:p>
    <w:p w:rsidR="00C21E46" w:rsidRDefault="00C21E46">
      <w:pPr>
        <w:spacing w:after="0"/>
        <w:ind w:left="357"/>
        <w:rPr>
          <w:rFonts w:ascii="Times New Roman" w:eastAsia="Times New Roman" w:hAnsi="Times New Roman" w:cs="Times New Roman"/>
          <w:sz w:val="28"/>
          <w:szCs w:val="28"/>
        </w:rPr>
      </w:pPr>
    </w:p>
    <w:p w:rsidR="00C21E46" w:rsidRDefault="00C21E46">
      <w:pPr>
        <w:spacing w:after="0"/>
        <w:ind w:left="357"/>
        <w:rPr>
          <w:rFonts w:ascii="Times New Roman" w:eastAsia="Times New Roman" w:hAnsi="Times New Roman" w:cs="Times New Roman"/>
          <w:sz w:val="28"/>
          <w:szCs w:val="28"/>
        </w:rPr>
      </w:pPr>
    </w:p>
    <w:p w:rsidR="00C21E46" w:rsidRDefault="00C21E46">
      <w:pPr>
        <w:spacing w:after="0"/>
        <w:ind w:left="357"/>
        <w:rPr>
          <w:rFonts w:ascii="Times New Roman" w:eastAsia="Times New Roman" w:hAnsi="Times New Roman" w:cs="Times New Roman"/>
          <w:sz w:val="28"/>
          <w:szCs w:val="28"/>
        </w:rPr>
      </w:pPr>
    </w:p>
    <w:p w:rsidR="00C21E46" w:rsidRDefault="00C21E46">
      <w:pPr>
        <w:spacing w:after="0"/>
        <w:ind w:left="357"/>
        <w:rPr>
          <w:rFonts w:ascii="Times New Roman" w:eastAsia="Times New Roman" w:hAnsi="Times New Roman" w:cs="Times New Roman"/>
          <w:sz w:val="28"/>
          <w:szCs w:val="28"/>
        </w:rPr>
      </w:pPr>
    </w:p>
    <w:sectPr w:rsidR="00C21E46">
      <w:pgSz w:w="11906" w:h="16838"/>
      <w:pgMar w:top="851" w:right="851" w:bottom="851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E611F4"/>
    <w:multiLevelType w:val="hybridMultilevel"/>
    <w:tmpl w:val="9A366E5E"/>
    <w:lvl w:ilvl="0" w:tplc="8E667276"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8D7"/>
    <w:rsid w:val="000464AD"/>
    <w:rsid w:val="000A4B39"/>
    <w:rsid w:val="002F2FB3"/>
    <w:rsid w:val="005466CD"/>
    <w:rsid w:val="007C3FC8"/>
    <w:rsid w:val="008068AA"/>
    <w:rsid w:val="00937DF0"/>
    <w:rsid w:val="00A46317"/>
    <w:rsid w:val="00B94351"/>
    <w:rsid w:val="00BE1EBA"/>
    <w:rsid w:val="00BF08FC"/>
    <w:rsid w:val="00C21E46"/>
    <w:rsid w:val="00DD059D"/>
    <w:rsid w:val="00DF31E5"/>
    <w:rsid w:val="00EF1AF5"/>
    <w:rsid w:val="00EF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ED626-5C82-4EDD-8993-74D4CE402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94A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link w:val="a4"/>
    <w:uiPriority w:val="10"/>
    <w:qFormat/>
    <w:rsid w:val="005F65E4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82">
    <w:name w:val="rvts82"/>
    <w:basedOn w:val="a0"/>
    <w:rsid w:val="001A494A"/>
  </w:style>
  <w:style w:type="character" w:customStyle="1" w:styleId="rvts90">
    <w:name w:val="rvts90"/>
    <w:basedOn w:val="a0"/>
    <w:rsid w:val="001A494A"/>
  </w:style>
  <w:style w:type="character" w:customStyle="1" w:styleId="a4">
    <w:name w:val="Название Знак"/>
    <w:basedOn w:val="a0"/>
    <w:link w:val="a3"/>
    <w:uiPriority w:val="99"/>
    <w:rsid w:val="005F65E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Hyperlink"/>
    <w:basedOn w:val="a0"/>
    <w:uiPriority w:val="99"/>
    <w:unhideWhenUsed/>
    <w:rsid w:val="000C3FC2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4B5B52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E232C7"/>
    <w:pPr>
      <w:ind w:left="720"/>
      <w:contextualSpacing/>
    </w:pPr>
  </w:style>
  <w:style w:type="character" w:customStyle="1" w:styleId="typography-modulelvnit">
    <w:name w:val="typography-module__lvnit"/>
    <w:basedOn w:val="a0"/>
    <w:rsid w:val="008F4E33"/>
  </w:style>
  <w:style w:type="character" w:styleId="a7">
    <w:name w:val="Emphasis"/>
    <w:basedOn w:val="a0"/>
    <w:uiPriority w:val="20"/>
    <w:qFormat/>
    <w:rsid w:val="008F4E33"/>
    <w:rPr>
      <w:i/>
      <w:iCs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9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rolenko.kharkov.com/cgi-bin/wcatalog/irbis?LNG=&amp;Z21ID=&amp;I21DBN=IBIS&amp;P21DBN=IBIS&amp;S21STN=1&amp;S21REF=&amp;S21FMT=fullwebr&amp;C21COM=S&amp;S21CNR=&amp;S21P01=0&amp;S21P02=0&amp;S21P03=M=&amp;S21STR=%D0%9D%D0%B0%D1%83%D0%BA%D0%B0%20%D1%96%20%D1%81%D0%BE%D1%86%D1%96%D0%B0%D0%BB%D1%8C%D0%BD%D1%96%20%D0%BF%D1%80%D0%BE%D0%B1%D0%BB%D0%B5%D0%BC%D0%B8%20%D1%81%D1%83%D1%81%D0%BF%D1%96%D0%BB%D1%8C%D1%81%D1%82%D0%B2%D0%B0%20:%20%D1%82%D1%80%D0%B0%D0%BD%D1%81%D1%84%D0%BE%D1%80%D0%BC%D0%B0%D1%86%D1%96%D1%8F%20%D1%86%D1%96%D0%BD%D0%BD%D0%BE%D1%81%D1%82%D0%B5%D0%B9%20%D1%83%20%D1%81%D1%83%D1%87%D0%B0%D1%81%D0%BD%D0%BE%D0%BC%D1%83%20%D1%81%D0%B2%D1%96%D1%82%D1%96,%20%D0%9C%D1%96%D0%B6%D0%BD%D0%B0%D1%80%D0%BE%D0%B4%D0%BD%D0%B0%20%D0%BD%D0%B0%D1%83%D0%BA%D0%BE%D0%B2%D0%BE-%D0%BF%D1%80%D0%B0%D0%BA%D1%82%D0%B8%D1%87%D0%BD%D0%B0%20%D0%BA%D0%BE%D0%BD%D1%84%D0%B5%D1%80%D0%B5%D0%BD%D1%86%D1%96%D1%8F%20%287;%202013;%20%D0%A5%D0%B0%D1%80%D0%BA%D1%96%D0%B2%29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irbis-nbuv.gov.ua/cgi-bin/irbis_nbuv/cgiirbis_64.exe?C21COM=2&amp;I21DBN=UJRN&amp;P21DBN=UJRN&amp;IMAGE_FILE_DOWNLOAD=1&amp;Image_file_name=PDF/aprfc_2016_10_4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cUA++/VjzB6hPhVcK0PZWZuvtQ==">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49A0310-4716-439D-8464-7512CECF1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9725</Words>
  <Characters>5544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dcterms:created xsi:type="dcterms:W3CDTF">2025-10-15T10:13:00Z</dcterms:created>
  <dcterms:modified xsi:type="dcterms:W3CDTF">2025-10-15T10:13:00Z</dcterms:modified>
</cp:coreProperties>
</file>